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E84" w:rsidRDefault="00CD1E84" w:rsidP="00CD1E84">
      <w:pPr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Приложение </w:t>
      </w:r>
    </w:p>
    <w:p w:rsidR="00CD1E84" w:rsidRDefault="00CD1E84" w:rsidP="00CD1E84">
      <w:pPr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к постановлению администрации </w:t>
      </w:r>
    </w:p>
    <w:p w:rsidR="00CD1E84" w:rsidRDefault="00CD1E84" w:rsidP="00CD1E8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CD1E84" w:rsidRDefault="00CD1E84" w:rsidP="00CD1E84">
      <w:pPr>
        <w:jc w:val="right"/>
        <w:rPr>
          <w:rFonts w:ascii="Times New Roman" w:hAnsi="Times New Roman"/>
          <w:b w:val="0"/>
          <w:sz w:val="28"/>
          <w:szCs w:val="28"/>
        </w:rPr>
      </w:pPr>
    </w:p>
    <w:p w:rsidR="00CD1E84" w:rsidRDefault="00CD1E84" w:rsidP="00CD1E84">
      <w:pPr>
        <w:jc w:val="center"/>
        <w:rPr>
          <w:rFonts w:ascii="Times New Roman" w:hAnsi="Times New Roman"/>
          <w:sz w:val="28"/>
          <w:szCs w:val="28"/>
        </w:rPr>
      </w:pPr>
    </w:p>
    <w:p w:rsidR="00CD1E84" w:rsidRDefault="00CD1E84" w:rsidP="00CD1E84">
      <w:pPr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Паспорт муниципальной программы «Развитие информационного общества в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Аргаяшском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муниципальном районе до 2030 года»</w:t>
      </w:r>
    </w:p>
    <w:p w:rsidR="00CD1E84" w:rsidRDefault="00CD1E84" w:rsidP="00CD1E84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2812"/>
        <w:gridCol w:w="6759"/>
      </w:tblGrid>
      <w:tr w:rsidR="00CD1E84" w:rsidTr="00BD5662"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Полное наименование муниципальной программы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- муниципальная программа «Развитие информационного общества в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Аргаяшском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муниципальном районе до 2030 года»</w:t>
            </w:r>
          </w:p>
        </w:tc>
      </w:tr>
      <w:tr w:rsidR="00CD1E84" w:rsidTr="00BD5662"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Основание для разработки муниципальной программы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 Указ Президента Российской Федерации от 09.05.2017 № 203 «О стратегии развития информационного общества в Российской Федерации»;</w:t>
            </w:r>
          </w:p>
        </w:tc>
      </w:tr>
      <w:tr w:rsidR="00CD1E84" w:rsidTr="00BD5662"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Заказчик муниципальной программы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- администрация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муниципального района</w:t>
            </w:r>
          </w:p>
        </w:tc>
      </w:tr>
      <w:tr w:rsidR="00CD1E84" w:rsidTr="00BD5662"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Руководитель муниципальной программы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pStyle w:val="2"/>
              <w:tabs>
                <w:tab w:val="left" w:pos="0"/>
              </w:tabs>
              <w:spacing w:before="0" w:line="240" w:lineRule="auto"/>
              <w:jc w:val="left"/>
              <w:rPr>
                <w:szCs w:val="28"/>
              </w:rPr>
            </w:pPr>
            <w:r>
              <w:rPr>
                <w:spacing w:val="-1"/>
                <w:szCs w:val="28"/>
              </w:rPr>
              <w:t>руководитель аппарата</w:t>
            </w:r>
          </w:p>
        </w:tc>
      </w:tr>
      <w:tr w:rsidR="00CD1E84" w:rsidTr="00BD5662"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Основной разработчик муниципальной программы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- отдел информационного обеспечения и по связям с общественностью администрации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муниципального района (далее – отдел ИО)</w:t>
            </w:r>
          </w:p>
        </w:tc>
      </w:tr>
      <w:tr w:rsidR="00CD1E84" w:rsidTr="00BD5662"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 отдел ИО</w:t>
            </w:r>
          </w:p>
        </w:tc>
      </w:tr>
      <w:tr w:rsidR="00CD1E84" w:rsidTr="00BD5662"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обеспечение эффективного управления информационно-коммуникационными ресурсами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муниципального района</w:t>
            </w:r>
          </w:p>
        </w:tc>
      </w:tr>
      <w:tr w:rsidR="00CD1E84" w:rsidTr="00BD5662"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обеспечение функционирования и развития информационно-коммуникационной инфраструктуры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района;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повышение квалификации сотрудников в области использования информационно-коммуникационных технологий</w:t>
            </w:r>
          </w:p>
        </w:tc>
      </w:tr>
      <w:tr w:rsidR="00CD1E84" w:rsidTr="00BD5662"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Ожидаемые конечные результаты реализации муниципальной программы и целевые индикаторы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(показатели)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обеспечение эффективного управления информационно-коммуникационными ресурсами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района.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индикаторы (показатели):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обеспеченность рабочих мест сотрудников современными персональными компьютерами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оргтехникой;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компьютеров, подключенных к сети Интернет;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обеспеченность базовым комплектом лицензионных программных продуктов автоматизированных рабочих мест;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компьютеров, подключенных к системе электронного документооборота;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общее количество посетителей официального сайта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района; 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 Количество субъектов информационного взаимодействия (органов местного самоуправления и их подведомственных учреждений, использующих стандарты безопасного информационного взаимодействия</w:t>
            </w:r>
            <w:proofErr w:type="gramEnd"/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 Доля домохозяйств, имеющих широкополосный доступ к сети «Интернет», в общем числе домашних хозяйств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реализуемых мероприятий, включенных в список мероприятий «Умный город»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 Доля населенных пунктов с населением от 250 человек, в которых обеспечена мобильная связь и широкополосный доступ к сети «Интернет»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- Стоимостная доля закупаемого и (или) арендуемого органами местного самоуправления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муниципального района отечественного программного обеспечения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сотрудников, прошедших обучение на курсах в области информационно-коммуникационных технологий</w:t>
            </w:r>
          </w:p>
        </w:tc>
      </w:tr>
      <w:tr w:rsidR="00CD1E84" w:rsidTr="00BD5662"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2019 – 2030 годы, без этапов</w:t>
            </w:r>
          </w:p>
        </w:tc>
      </w:tr>
      <w:tr w:rsidR="00CD1E84" w:rsidTr="00BD5662"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Общий объем финансирования мероприятий Программы за счет средств бюджета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муниципального района составляет 3672,2 тыс. руб., в том числе по годам: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2019 г. – 132,4 тыс. руб.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2020 г. – 37,5 тыс. руб.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2021 г. – 37,5  тыс. руб.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2022 г. – 494,8  тыс. руб.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2023 г. – 508  тыс. руб.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2024 г. – 357 тыс. руб.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2025 г. – 37,5 тыс. руб.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2026 г. – 37,5 тыс. руб.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2027 г. – 37,5   тыс. руб.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2028 г. – 37,5 тыс. руб.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2029 г. – 37,5 тыс. руб.</w:t>
            </w:r>
          </w:p>
          <w:p w:rsidR="00CD1E84" w:rsidRDefault="00CD1E84" w:rsidP="00BD5662">
            <w:p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2030 г. – 37,5 тыс. руб.</w:t>
            </w:r>
          </w:p>
        </w:tc>
      </w:tr>
      <w:tr w:rsidR="00CD1E84" w:rsidTr="00BD5662"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Система организации контроля по реализации муниципальной программы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Программы: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осуществляет текущее управление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ходом реализации мероприятий Программы;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осуществляет оценку эффективности реализации Программы по итогам ее исполнения за отчетный год и в целом после ее завершения;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подготавливает отчет о реализации Программы по итогам ее исполнения за отчетный год и в целом после завершения реализации;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по экономике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района: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осуществляет оценку выполнения Программы, обобщает и представляет доклад о ходе ее реализации за полугодие и за год администрации района;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Финансовое управление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района: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проводит экспертизу проекта Программы в части финансового обеспечения.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бухгалтерского учета и отчетности администрации: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осуществляет оценку выполнения Программы в части кассового исполнения.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Юридический отдел администрации района:</w:t>
            </w:r>
          </w:p>
          <w:p w:rsidR="00CD1E84" w:rsidRDefault="00CD1E84" w:rsidP="00BD5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согласовывает проект Программы на соответствие действующему законодательству.</w:t>
            </w:r>
          </w:p>
        </w:tc>
      </w:tr>
    </w:tbl>
    <w:p w:rsidR="00CD1E84" w:rsidRDefault="00CD1E84" w:rsidP="00CD1E84">
      <w:pPr>
        <w:jc w:val="center"/>
        <w:rPr>
          <w:rFonts w:ascii="Times New Roman" w:hAnsi="Times New Roman"/>
          <w:b w:val="0"/>
          <w:sz w:val="28"/>
          <w:szCs w:val="28"/>
        </w:rPr>
      </w:pPr>
    </w:p>
    <w:p w:rsidR="00D72F46" w:rsidRDefault="00D72F46"/>
    <w:sectPr w:rsidR="00D72F46" w:rsidSect="00D72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D1E84"/>
    <w:rsid w:val="00CD1E84"/>
    <w:rsid w:val="00D7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E84"/>
    <w:pPr>
      <w:suppressAutoHyphens/>
      <w:spacing w:after="0" w:line="240" w:lineRule="auto"/>
    </w:pPr>
    <w:rPr>
      <w:rFonts w:ascii="Calibri" w:eastAsia="Times New Roman" w:hAnsi="Calibri" w:cs="Times New Roman"/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D1E84"/>
    <w:pPr>
      <w:spacing w:after="200" w:line="276" w:lineRule="auto"/>
      <w:ind w:left="720"/>
      <w:contextualSpacing/>
    </w:pPr>
    <w:rPr>
      <w:rFonts w:eastAsia="Calibri"/>
      <w:b w:val="0"/>
      <w:lang w:eastAsia="en-US"/>
    </w:rPr>
  </w:style>
  <w:style w:type="paragraph" w:customStyle="1" w:styleId="2">
    <w:name w:val="Стиль2"/>
    <w:basedOn w:val="a"/>
    <w:qFormat/>
    <w:rsid w:val="00CD1E84"/>
    <w:pPr>
      <w:spacing w:before="600" w:line="276" w:lineRule="auto"/>
      <w:contextualSpacing/>
      <w:jc w:val="both"/>
    </w:pPr>
    <w:rPr>
      <w:rFonts w:ascii="Times New Roman" w:hAnsi="Times New Roman"/>
      <w:b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644</Words>
  <Characters>3676</Characters>
  <Application>Microsoft Office Word</Application>
  <DocSecurity>0</DocSecurity>
  <Lines>30</Lines>
  <Paragraphs>8</Paragraphs>
  <ScaleCrop>false</ScaleCrop>
  <Company/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2023-11-14T04:57:00Z</dcterms:created>
  <dcterms:modified xsi:type="dcterms:W3CDTF">2023-11-14T04:58:00Z</dcterms:modified>
</cp:coreProperties>
</file>